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2ABB" w14:textId="77777777" w:rsidR="00B25DFE" w:rsidRDefault="00B25DFE"/>
    <w:p w14:paraId="4769357B"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DIRECTIVE</w:t>
      </w:r>
    </w:p>
    <w:p w14:paraId="2A357897" w14:textId="77777777" w:rsidR="00B25DFE" w:rsidRDefault="00B25DFE">
      <w:pPr>
        <w:rPr>
          <w:rFonts w:ascii="Times New Roman" w:eastAsia="Times New Roman" w:hAnsi="Times New Roman" w:cs="Times New Roman"/>
          <w:sz w:val="24"/>
          <w:szCs w:val="24"/>
        </w:rPr>
      </w:pPr>
    </w:p>
    <w:p w14:paraId="60600894"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Secretary Kevin Atticks, Maryland Department of Agriculture</w:t>
      </w:r>
    </w:p>
    <w:p w14:paraId="5F35F9CB"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Secretary Serena McIlwain, Maryland Department of the Environment</w:t>
      </w:r>
    </w:p>
    <w:p w14:paraId="34BCCD65" w14:textId="77777777" w:rsidR="00B25DFE" w:rsidRDefault="00B25DFE">
      <w:pPr>
        <w:rPr>
          <w:rFonts w:ascii="Times New Roman" w:eastAsia="Times New Roman" w:hAnsi="Times New Roman" w:cs="Times New Roman"/>
          <w:sz w:val="16"/>
          <w:szCs w:val="16"/>
        </w:rPr>
      </w:pPr>
    </w:p>
    <w:p w14:paraId="4A205DB4"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Lester Davis, Chief of Staff</w:t>
      </w:r>
    </w:p>
    <w:p w14:paraId="56B79D34"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Manny Welsh, Principal Deputy Chief of Staff &amp; Chief Administrative Officer</w:t>
      </w:r>
    </w:p>
    <w:p w14:paraId="5D16B36C"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Chichi Nyagah-Nash, Deputy Chief of Staff</w:t>
      </w:r>
    </w:p>
    <w:p w14:paraId="4AEE26C7" w14:textId="77777777" w:rsidR="00B25DFE" w:rsidRDefault="00B25DFE">
      <w:pPr>
        <w:rPr>
          <w:rFonts w:ascii="Times New Roman" w:eastAsia="Times New Roman" w:hAnsi="Times New Roman" w:cs="Times New Roman"/>
          <w:sz w:val="16"/>
          <w:szCs w:val="16"/>
        </w:rPr>
      </w:pPr>
    </w:p>
    <w:p w14:paraId="2D527364"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FROM:</w:t>
      </w:r>
      <w:r>
        <w:rPr>
          <w:rFonts w:ascii="Times New Roman" w:eastAsia="Times New Roman" w:hAnsi="Times New Roman" w:cs="Times New Roman"/>
          <w:sz w:val="24"/>
          <w:szCs w:val="24"/>
        </w:rPr>
        <w:tab/>
        <w:t>Governor Wes Moore</w:t>
      </w:r>
    </w:p>
    <w:p w14:paraId="4F2187AA" w14:textId="77777777" w:rsidR="00B25DFE" w:rsidRDefault="00B25DFE">
      <w:pPr>
        <w:rPr>
          <w:rFonts w:ascii="Times New Roman" w:eastAsia="Times New Roman" w:hAnsi="Times New Roman" w:cs="Times New Roman"/>
          <w:sz w:val="16"/>
          <w:szCs w:val="16"/>
        </w:rPr>
      </w:pPr>
    </w:p>
    <w:p w14:paraId="545E5169"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Directive on State Response to Impact of Late Spring Frost on Crops</w:t>
      </w:r>
    </w:p>
    <w:p w14:paraId="4165FC04" w14:textId="77777777" w:rsidR="00B25DFE" w:rsidRDefault="00B25DFE">
      <w:pPr>
        <w:rPr>
          <w:rFonts w:ascii="Times New Roman" w:eastAsia="Times New Roman" w:hAnsi="Times New Roman" w:cs="Times New Roman"/>
          <w:sz w:val="16"/>
          <w:szCs w:val="16"/>
        </w:rPr>
      </w:pPr>
    </w:p>
    <w:p w14:paraId="0081FB40"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May 29, 2026</w:t>
      </w:r>
    </w:p>
    <w:p w14:paraId="159078E8" w14:textId="77777777" w:rsidR="00B25DFE" w:rsidRDefault="00B25DFE">
      <w:pPr>
        <w:rPr>
          <w:rFonts w:ascii="Times New Roman" w:eastAsia="Times New Roman" w:hAnsi="Times New Roman" w:cs="Times New Roman"/>
          <w:sz w:val="24"/>
          <w:szCs w:val="24"/>
        </w:rPr>
      </w:pPr>
    </w:p>
    <w:p w14:paraId="627B07AA"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24E1F09E" w14:textId="77777777" w:rsidR="00B25DFE" w:rsidRDefault="00B25DFE">
      <w:pPr>
        <w:rPr>
          <w:rFonts w:ascii="Times New Roman" w:eastAsia="Times New Roman" w:hAnsi="Times New Roman" w:cs="Times New Roman"/>
          <w:sz w:val="24"/>
          <w:szCs w:val="24"/>
        </w:rPr>
      </w:pPr>
    </w:p>
    <w:p w14:paraId="0AD8B631"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Agriculture is the cornerstone of Maryland’s economy, history, and culture, serving as the State’s leading commercial industry and the bedrock of our regional food security. The severe statewide freeze that occurred on April 21, </w:t>
      </w:r>
      <w:proofErr w:type="gramStart"/>
      <w:r>
        <w:rPr>
          <w:rFonts w:ascii="Times New Roman" w:eastAsia="Times New Roman" w:hAnsi="Times New Roman" w:cs="Times New Roman"/>
          <w:sz w:val="24"/>
          <w:szCs w:val="24"/>
        </w:rPr>
        <w:t>2026</w:t>
      </w:r>
      <w:proofErr w:type="gramEnd"/>
      <w:r>
        <w:rPr>
          <w:rFonts w:ascii="Times New Roman" w:eastAsia="Times New Roman" w:hAnsi="Times New Roman" w:cs="Times New Roman"/>
          <w:sz w:val="24"/>
          <w:szCs w:val="24"/>
        </w:rPr>
        <w:t xml:space="preserve"> has resulted in a significant crisis for Maryland’s agricultural </w:t>
      </w:r>
      <w:proofErr w:type="gramStart"/>
      <w:r>
        <w:rPr>
          <w:rFonts w:ascii="Times New Roman" w:eastAsia="Times New Roman" w:hAnsi="Times New Roman" w:cs="Times New Roman"/>
          <w:sz w:val="24"/>
          <w:szCs w:val="24"/>
        </w:rPr>
        <w:t>community, and</w:t>
      </w:r>
      <w:proofErr w:type="gramEnd"/>
      <w:r>
        <w:rPr>
          <w:rFonts w:ascii="Times New Roman" w:eastAsia="Times New Roman" w:hAnsi="Times New Roman" w:cs="Times New Roman"/>
          <w:sz w:val="24"/>
          <w:szCs w:val="24"/>
        </w:rPr>
        <w:t xml:space="preserve"> is compounded by the ongoing drought designation affecting </w:t>
      </w:r>
      <w:proofErr w:type="gramStart"/>
      <w:r>
        <w:rPr>
          <w:rFonts w:ascii="Times New Roman" w:eastAsia="Times New Roman" w:hAnsi="Times New Roman" w:cs="Times New Roman"/>
          <w:sz w:val="24"/>
          <w:szCs w:val="24"/>
        </w:rPr>
        <w:t>a majority of</w:t>
      </w:r>
      <w:proofErr w:type="gramEnd"/>
      <w:r>
        <w:rPr>
          <w:rFonts w:ascii="Times New Roman" w:eastAsia="Times New Roman" w:hAnsi="Times New Roman" w:cs="Times New Roman"/>
          <w:sz w:val="24"/>
          <w:szCs w:val="24"/>
        </w:rPr>
        <w:t xml:space="preserve"> Maryland counties.</w:t>
      </w:r>
    </w:p>
    <w:p w14:paraId="36D232A5" w14:textId="77777777" w:rsidR="00B25DFE" w:rsidRDefault="00B25DFE">
      <w:pPr>
        <w:rPr>
          <w:rFonts w:ascii="Times New Roman" w:eastAsia="Times New Roman" w:hAnsi="Times New Roman" w:cs="Times New Roman"/>
          <w:sz w:val="24"/>
          <w:szCs w:val="24"/>
        </w:rPr>
      </w:pPr>
    </w:p>
    <w:p w14:paraId="38EDAA4D"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April freeze caused catastrophic damage to commodity and perennial crops, leading to historic losses in fruit and grape yields that will result in a multi-year recovery cycle for vines and orchards, significantly adding to the labor and maintenance costs without the benefit of 2026 harvest revenue. The concurrent drought conditions have further strained the State’s grain, forage, and livestock sectors, creating a cumulative economic burden that threatens the long-term viability of multi-generational family farms. These successive environmental challenges underscore the urgent need for a unified and coordinated response across all State and local agencies that prioritizes agricultural stability and fortifies the long-term resilience of our food system.</w:t>
      </w:r>
    </w:p>
    <w:p w14:paraId="10AB14F5" w14:textId="77777777" w:rsidR="00B25DFE" w:rsidRDefault="00B25DFE">
      <w:pPr>
        <w:rPr>
          <w:rFonts w:ascii="Times New Roman" w:eastAsia="Times New Roman" w:hAnsi="Times New Roman" w:cs="Times New Roman"/>
          <w:sz w:val="24"/>
          <w:szCs w:val="24"/>
        </w:rPr>
      </w:pPr>
    </w:p>
    <w:p w14:paraId="0E4FAB56"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evolving nature of farming in Maryland requires that the State ensure the ease of establishment and sustainability of diversified operations, allowing farmers to maintain their economic base during periods of environmental volatility.</w:t>
      </w:r>
    </w:p>
    <w:p w14:paraId="216CBBCA" w14:textId="77777777" w:rsidR="00B25DFE" w:rsidRDefault="00B25DFE">
      <w:pPr>
        <w:rPr>
          <w:rFonts w:ascii="Times New Roman" w:eastAsia="Times New Roman" w:hAnsi="Times New Roman" w:cs="Times New Roman"/>
          <w:sz w:val="24"/>
          <w:szCs w:val="24"/>
        </w:rPr>
      </w:pPr>
    </w:p>
    <w:p w14:paraId="636CFB0A"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pursuant to my authority as the head of the executive branch of State government under Article II, Section 1 of the Maryland Constitution, as well as State Government Article §3-302, I hereby direct the following measures in response to the impact of the late spring frost on crops in Maryland:</w:t>
      </w:r>
    </w:p>
    <w:p w14:paraId="66E7937C" w14:textId="77777777" w:rsidR="00B25DFE" w:rsidRDefault="00B25DFE">
      <w:pPr>
        <w:rPr>
          <w:rFonts w:ascii="Times New Roman" w:eastAsia="Times New Roman" w:hAnsi="Times New Roman" w:cs="Times New Roman"/>
          <w:sz w:val="24"/>
          <w:szCs w:val="24"/>
        </w:rPr>
      </w:pPr>
    </w:p>
    <w:p w14:paraId="5D11E89E"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bCs/>
          <w:sz w:val="24"/>
          <w:szCs w:val="24"/>
        </w:rPr>
        <w:t>Department of Agriculture</w:t>
      </w:r>
      <w:r>
        <w:rPr>
          <w:rFonts w:ascii="Times New Roman" w:eastAsia="Times New Roman" w:hAnsi="Times New Roman" w:cs="Times New Roman"/>
          <w:sz w:val="24"/>
          <w:szCs w:val="24"/>
        </w:rPr>
        <w:t xml:space="preserve"> shall:</w:t>
      </w:r>
    </w:p>
    <w:p w14:paraId="1315D6CF" w14:textId="77777777" w:rsidR="00B25DFE" w:rsidRDefault="00B25DFE">
      <w:pPr>
        <w:rPr>
          <w:rFonts w:ascii="Times New Roman" w:eastAsia="Times New Roman" w:hAnsi="Times New Roman" w:cs="Times New Roman"/>
          <w:sz w:val="24"/>
          <w:szCs w:val="24"/>
        </w:rPr>
      </w:pPr>
    </w:p>
    <w:p w14:paraId="47DE7BC5"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Waive the 51% Maryland crop or 20-acre minimum requirement for Class 4 Limited Wineries as authorized under the Alcoholic Beverages and Cannabis Article §2–206;</w:t>
      </w:r>
    </w:p>
    <w:p w14:paraId="3D3F13BA"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Facilitate distribution of all available federal disaster funds and programming;</w:t>
      </w:r>
    </w:p>
    <w:p w14:paraId="37E49446"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 irrigation task force for agricultural producers;</w:t>
      </w:r>
    </w:p>
    <w:p w14:paraId="571902C4"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producer education and risk management task force to elevate existing Farm Service Agency and Risk Management Agency programs;</w:t>
      </w:r>
    </w:p>
    <w:p w14:paraId="758C0206"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Instruct the Maryland Agricultural and Resource-Based Industry Development Corporation to consider modifications to enhance opportunities within their programs that support farmers and watermen impacted by the natural disaster incidents; and</w:t>
      </w:r>
    </w:p>
    <w:p w14:paraId="1736A4CE"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all Maryland institutions, organizations, food banks, and consumers to purchase local products whenever possible to support our farms and value-added agricultural businesses.</w:t>
      </w:r>
    </w:p>
    <w:p w14:paraId="265D39A5" w14:textId="77777777" w:rsidR="00B25DFE" w:rsidRDefault="00B25DFE">
      <w:pPr>
        <w:rPr>
          <w:rFonts w:ascii="Times New Roman" w:eastAsia="Times New Roman" w:hAnsi="Times New Roman" w:cs="Times New Roman"/>
          <w:sz w:val="24"/>
          <w:szCs w:val="24"/>
        </w:rPr>
      </w:pPr>
    </w:p>
    <w:p w14:paraId="61793B5E"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bCs/>
          <w:sz w:val="24"/>
          <w:szCs w:val="24"/>
        </w:rPr>
        <w:t>Department of the Environment</w:t>
      </w:r>
      <w:r>
        <w:rPr>
          <w:rFonts w:ascii="Times New Roman" w:eastAsia="Times New Roman" w:hAnsi="Times New Roman" w:cs="Times New Roman"/>
          <w:sz w:val="24"/>
          <w:szCs w:val="24"/>
        </w:rPr>
        <w:t xml:space="preserve"> shall:</w:t>
      </w:r>
    </w:p>
    <w:p w14:paraId="02E7697B" w14:textId="77777777" w:rsidR="00B25DFE"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Prioritize and streamline applications for water appropriation permits for agricultural production.</w:t>
      </w:r>
    </w:p>
    <w:p w14:paraId="02C64F7B" w14:textId="77777777" w:rsidR="00B25DFE" w:rsidRDefault="00B25DFE">
      <w:pPr>
        <w:ind w:left="720"/>
        <w:rPr>
          <w:rFonts w:ascii="Times New Roman" w:eastAsia="Times New Roman" w:hAnsi="Times New Roman" w:cs="Times New Roman"/>
          <w:sz w:val="24"/>
          <w:szCs w:val="24"/>
        </w:rPr>
      </w:pPr>
    </w:p>
    <w:p w14:paraId="0CE3D338"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bCs/>
          <w:sz w:val="24"/>
          <w:szCs w:val="24"/>
        </w:rPr>
        <w:t>Governor’s Intergovernmental Commission on Agriculture</w:t>
      </w:r>
      <w:r>
        <w:rPr>
          <w:rFonts w:ascii="Times New Roman" w:eastAsia="Times New Roman" w:hAnsi="Times New Roman" w:cs="Times New Roman"/>
          <w:sz w:val="24"/>
          <w:szCs w:val="24"/>
        </w:rPr>
        <w:t xml:space="preserve"> shall: </w:t>
      </w:r>
    </w:p>
    <w:p w14:paraId="1B2AB1EE" w14:textId="77777777" w:rsidR="00B25DF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 how state and local regulatory agencies can better support affected agricultural sectors. </w:t>
      </w:r>
    </w:p>
    <w:p w14:paraId="4FF8B838" w14:textId="77777777" w:rsidR="00B25DFE" w:rsidRDefault="00B25DFE">
      <w:pPr>
        <w:rPr>
          <w:rFonts w:ascii="Times New Roman" w:eastAsia="Times New Roman" w:hAnsi="Times New Roman" w:cs="Times New Roman"/>
          <w:sz w:val="24"/>
          <w:szCs w:val="24"/>
        </w:rPr>
      </w:pPr>
    </w:p>
    <w:p w14:paraId="13C00BF5"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Directive is effective as of the date indicated </w:t>
      </w:r>
      <w:proofErr w:type="gramStart"/>
      <w:r>
        <w:rPr>
          <w:rFonts w:ascii="Times New Roman" w:eastAsia="Times New Roman" w:hAnsi="Times New Roman" w:cs="Times New Roman"/>
          <w:sz w:val="24"/>
          <w:szCs w:val="24"/>
        </w:rPr>
        <w:t>above, and</w:t>
      </w:r>
      <w:proofErr w:type="gramEnd"/>
      <w:r>
        <w:rPr>
          <w:rFonts w:ascii="Times New Roman" w:eastAsia="Times New Roman" w:hAnsi="Times New Roman" w:cs="Times New Roman"/>
          <w:sz w:val="24"/>
          <w:szCs w:val="24"/>
        </w:rPr>
        <w:t xml:space="preserve"> shall remain in force until further notice.</w:t>
      </w:r>
    </w:p>
    <w:p w14:paraId="49977C70" w14:textId="77777777" w:rsidR="00B25DFE" w:rsidRDefault="00000000">
      <w:pPr>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43FF963A" wp14:editId="58537721">
            <wp:simplePos x="0" y="0"/>
            <wp:positionH relativeFrom="column">
              <wp:posOffset>3162300</wp:posOffset>
            </wp:positionH>
            <wp:positionV relativeFrom="paragraph">
              <wp:posOffset>139861</wp:posOffset>
            </wp:positionV>
            <wp:extent cx="2123664" cy="721906"/>
            <wp:effectExtent l="0" t="0" r="0" b="0"/>
            <wp:wrapNone/>
            <wp:docPr id="1" name="image2.png" descr="Wes Moore signature"/>
            <wp:cNvGraphicFramePr/>
            <a:graphic xmlns:a="http://schemas.openxmlformats.org/drawingml/2006/main">
              <a:graphicData uri="http://schemas.openxmlformats.org/drawingml/2006/picture">
                <pic:pic xmlns:pic="http://schemas.openxmlformats.org/drawingml/2006/picture">
                  <pic:nvPicPr>
                    <pic:cNvPr id="1" name="image2.png" descr="Wes Moore signature"/>
                    <pic:cNvPicPr preferRelativeResize="0"/>
                  </pic:nvPicPr>
                  <pic:blipFill>
                    <a:blip r:embed="rId7"/>
                    <a:srcRect/>
                    <a:stretch>
                      <a:fillRect/>
                    </a:stretch>
                  </pic:blipFill>
                  <pic:spPr>
                    <a:xfrm>
                      <a:off x="0" y="0"/>
                      <a:ext cx="2123664" cy="721906"/>
                    </a:xfrm>
                    <a:prstGeom prst="rect">
                      <a:avLst/>
                    </a:prstGeom>
                    <a:ln/>
                  </pic:spPr>
                </pic:pic>
              </a:graphicData>
            </a:graphic>
          </wp:anchor>
        </w:drawing>
      </w:r>
    </w:p>
    <w:p w14:paraId="538DA4A3" w14:textId="77777777" w:rsidR="00B25DFE" w:rsidRDefault="00B25DFE">
      <w:pPr>
        <w:rPr>
          <w:rFonts w:ascii="Times New Roman" w:eastAsia="Times New Roman" w:hAnsi="Times New Roman" w:cs="Times New Roman"/>
          <w:sz w:val="24"/>
          <w:szCs w:val="24"/>
        </w:rPr>
      </w:pPr>
    </w:p>
    <w:p w14:paraId="7BF1D3C8" w14:textId="77777777" w:rsidR="00B25DFE" w:rsidRDefault="00B25DFE">
      <w:pPr>
        <w:rPr>
          <w:rFonts w:ascii="Times New Roman" w:eastAsia="Times New Roman" w:hAnsi="Times New Roman" w:cs="Times New Roman"/>
          <w:sz w:val="24"/>
          <w:szCs w:val="24"/>
        </w:rPr>
      </w:pPr>
    </w:p>
    <w:p w14:paraId="0756A64E"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____________________________________</w:t>
      </w:r>
    </w:p>
    <w:p w14:paraId="2236C18C" w14:textId="77777777" w:rsidR="00B25DF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Wes Moore, Governor</w:t>
      </w:r>
    </w:p>
    <w:p w14:paraId="29ABEF14" w14:textId="77777777" w:rsidR="00B25DFE" w:rsidRDefault="00B25DFE">
      <w:pPr>
        <w:rPr>
          <w:rFonts w:ascii="Times New Roman" w:eastAsia="Times New Roman" w:hAnsi="Times New Roman" w:cs="Times New Roman"/>
          <w:sz w:val="24"/>
          <w:szCs w:val="24"/>
        </w:rPr>
      </w:pPr>
    </w:p>
    <w:sectPr w:rsidR="00B25DFE">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2095" w14:textId="77777777" w:rsidR="009C7544" w:rsidRDefault="009C7544">
      <w:pPr>
        <w:spacing w:line="240" w:lineRule="auto"/>
      </w:pPr>
      <w:r>
        <w:separator/>
      </w:r>
    </w:p>
  </w:endnote>
  <w:endnote w:type="continuationSeparator" w:id="0">
    <w:p w14:paraId="0629DC66" w14:textId="77777777" w:rsidR="009C7544" w:rsidRDefault="009C7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FCA6D54-E7D4-F542-B1A2-D739F29F0F24}"/>
    <w:embedBold r:id="rId2" w:fontKey="{0F8E9D25-AA74-CD43-ABE5-96D2C1E85BCC}"/>
  </w:font>
  <w:font w:name="Arial">
    <w:panose1 w:val="020B0604020202020204"/>
    <w:charset w:val="00"/>
    <w:family w:val="swiss"/>
    <w:pitch w:val="variable"/>
    <w:sig w:usb0="E0002AFF" w:usb1="C0007843" w:usb2="00000009" w:usb3="00000000" w:csb0="000001FF" w:csb1="00000000"/>
    <w:embedRegular r:id="rId3" w:fontKey="{788A214B-0E13-5C4D-BBE8-57E0A89AD4EC}"/>
    <w:embedItalic r:id="rId4" w:fontKey="{A0A0B0B5-961F-3040-AA54-B5D1A6B5B061}"/>
  </w:font>
  <w:font w:name="Calibri">
    <w:panose1 w:val="020F0502020204030204"/>
    <w:charset w:val="00"/>
    <w:family w:val="swiss"/>
    <w:pitch w:val="variable"/>
    <w:sig w:usb0="E4002EFF" w:usb1="C200247B" w:usb2="00000009" w:usb3="00000000" w:csb0="000001FF" w:csb1="00000000"/>
    <w:embedRegular r:id="rId5" w:fontKey="{4EFBADF4-FEBC-BE41-99A3-FF9724738955}"/>
  </w:font>
  <w:font w:name="Cambria">
    <w:panose1 w:val="02040503050406030204"/>
    <w:charset w:val="00"/>
    <w:family w:val="roman"/>
    <w:pitch w:val="variable"/>
    <w:sig w:usb0="E00006FF" w:usb1="420024FF" w:usb2="02000000" w:usb3="00000000" w:csb0="0000019F" w:csb1="00000000"/>
    <w:embedRegular r:id="rId6" w:fontKey="{839718EC-1170-5042-8BC4-456B5D391A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0A8A" w14:textId="77777777" w:rsidR="00B25DFE" w:rsidRDefault="00B25DF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C790" w14:textId="77777777" w:rsidR="00B25DFE" w:rsidRDefault="00000000">
    <w:pPr>
      <w:jc w:val="center"/>
    </w:pPr>
    <w:r>
      <w:rPr>
        <w:noProof/>
      </w:rPr>
      <w:drawing>
        <wp:inline distT="114300" distB="114300" distL="114300" distR="114300" wp14:anchorId="7EB1BB98" wp14:editId="2B0F1839">
          <wp:extent cx="2438400" cy="581398"/>
          <wp:effectExtent l="0" t="0" r="0" b="0"/>
          <wp:docPr id="3" name="image3.png" descr="100 State Cirele, Annapolis, Maryland 21404"/>
          <wp:cNvGraphicFramePr/>
          <a:graphic xmlns:a="http://schemas.openxmlformats.org/drawingml/2006/main">
            <a:graphicData uri="http://schemas.openxmlformats.org/drawingml/2006/picture">
              <pic:pic xmlns:pic="http://schemas.openxmlformats.org/drawingml/2006/picture">
                <pic:nvPicPr>
                  <pic:cNvPr id="3" name="image3.png" descr="100 State Cirele, Annapolis, Maryland 21404"/>
                  <pic:cNvPicPr preferRelativeResize="0"/>
                </pic:nvPicPr>
                <pic:blipFill>
                  <a:blip r:embed="rId1"/>
                  <a:srcRect/>
                  <a:stretch>
                    <a:fillRect/>
                  </a:stretch>
                </pic:blipFill>
                <pic:spPr>
                  <a:xfrm>
                    <a:off x="0" y="0"/>
                    <a:ext cx="2438400" cy="58139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8E4D" w14:textId="77777777" w:rsidR="009C7544" w:rsidRDefault="009C7544">
      <w:pPr>
        <w:spacing w:line="240" w:lineRule="auto"/>
      </w:pPr>
      <w:r>
        <w:separator/>
      </w:r>
    </w:p>
  </w:footnote>
  <w:footnote w:type="continuationSeparator" w:id="0">
    <w:p w14:paraId="1B7DB8E4" w14:textId="77777777" w:rsidR="009C7544" w:rsidRDefault="009C7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439C" w14:textId="77777777" w:rsidR="00B25DFE" w:rsidRDefault="00B25DFE">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0D3A" w14:textId="77777777" w:rsidR="00B25DFE" w:rsidRDefault="00000000">
    <w:pPr>
      <w:jc w:val="center"/>
    </w:pPr>
    <w:r>
      <w:rPr>
        <w:noProof/>
      </w:rPr>
      <w:drawing>
        <wp:inline distT="114300" distB="114300" distL="114300" distR="114300" wp14:anchorId="3B9F9DD9" wp14:editId="7C89D13E">
          <wp:extent cx="2247900" cy="1495751"/>
          <wp:effectExtent l="0" t="0" r="0" b="0"/>
          <wp:docPr id="2" name="image1.png" descr="Office of Governor Wes Moore"/>
          <wp:cNvGraphicFramePr/>
          <a:graphic xmlns:a="http://schemas.openxmlformats.org/drawingml/2006/main">
            <a:graphicData uri="http://schemas.openxmlformats.org/drawingml/2006/picture">
              <pic:pic xmlns:pic="http://schemas.openxmlformats.org/drawingml/2006/picture">
                <pic:nvPicPr>
                  <pic:cNvPr id="2" name="image1.png" descr="Office of Governor Wes Moore"/>
                  <pic:cNvPicPr preferRelativeResize="0"/>
                </pic:nvPicPr>
                <pic:blipFill>
                  <a:blip r:embed="rId1"/>
                  <a:srcRect/>
                  <a:stretch>
                    <a:fillRect/>
                  </a:stretch>
                </pic:blipFill>
                <pic:spPr>
                  <a:xfrm>
                    <a:off x="0" y="0"/>
                    <a:ext cx="2247900" cy="149575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06B83"/>
    <w:multiLevelType w:val="multilevel"/>
    <w:tmpl w:val="7AE88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FF577D"/>
    <w:multiLevelType w:val="multilevel"/>
    <w:tmpl w:val="4E44D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6631486">
    <w:abstractNumId w:val="1"/>
  </w:num>
  <w:num w:numId="2" w16cid:durableId="208117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DFE"/>
    <w:rsid w:val="006E158F"/>
    <w:rsid w:val="009C7544"/>
    <w:rsid w:val="00A964DE"/>
    <w:rsid w:val="00B25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906F25"/>
  <w15:docId w15:val="{A55B709E-A323-A642-8862-B6076ADE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Shane Wade -GOV-</cp:lastModifiedBy>
  <cp:revision>2</cp:revision>
  <dcterms:created xsi:type="dcterms:W3CDTF">2026-05-29T15:55:00Z</dcterms:created>
  <dcterms:modified xsi:type="dcterms:W3CDTF">2026-05-29T15:55:00Z</dcterms:modified>
</cp:coreProperties>
</file>